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F7" w:rsidRDefault="00F93BA3">
      <w:pPr>
        <w:ind w:right="-2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8B66F7" w:rsidRPr="004B769B" w:rsidRDefault="008B66F7" w:rsidP="004B769B">
      <w:pPr>
        <w:ind w:right="-2"/>
        <w:jc w:val="center"/>
        <w:rPr>
          <w:rFonts w:ascii="Tahoma" w:hAnsi="Tahoma"/>
          <w:sz w:val="20"/>
        </w:rPr>
      </w:pPr>
    </w:p>
    <w:p w:rsidR="008B66F7" w:rsidRDefault="008B66F7">
      <w:pPr>
        <w:ind w:right="-2"/>
        <w:rPr>
          <w:rFonts w:ascii="Tahoma" w:hAnsi="Tahoma"/>
          <w:sz w:val="20"/>
        </w:rPr>
      </w:pPr>
    </w:p>
    <w:p w:rsidR="00137B91" w:rsidRPr="000E127B" w:rsidRDefault="00F93BA3" w:rsidP="00137B91">
      <w:pPr>
        <w:pStyle w:val="Nagwek1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</w:rPr>
        <w:t xml:space="preserve"> </w:t>
      </w:r>
      <w:r w:rsidR="00137B91">
        <w:rPr>
          <w:rFonts w:ascii="Tahoma" w:hAnsi="Tahoma"/>
          <w:sz w:val="18"/>
          <w:szCs w:val="18"/>
        </w:rPr>
        <w:t>Załącznik nr 2</w:t>
      </w:r>
      <w:r>
        <w:rPr>
          <w:rFonts w:ascii="Tahoma" w:hAnsi="Tahoma"/>
          <w:sz w:val="18"/>
          <w:szCs w:val="18"/>
        </w:rPr>
        <w:t xml:space="preserve"> </w:t>
      </w:r>
    </w:p>
    <w:p w:rsidR="002D221C" w:rsidRDefault="002D221C" w:rsidP="002D221C">
      <w:pPr>
        <w:rPr>
          <w:rFonts w:ascii="Tahoma" w:hAnsi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0"/>
      </w:tblGrid>
      <w:tr w:rsidR="003C4234" w:rsidTr="003C4234">
        <w:trPr>
          <w:trHeight w:val="1091"/>
        </w:trPr>
        <w:tc>
          <w:tcPr>
            <w:tcW w:w="4540" w:type="dxa"/>
          </w:tcPr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</w:tc>
      </w:tr>
    </w:tbl>
    <w:p w:rsidR="002D221C" w:rsidRPr="003C4234" w:rsidRDefault="003C4234" w:rsidP="003C4234">
      <w:pPr>
        <w:ind w:left="737"/>
        <w:rPr>
          <w:rFonts w:ascii="Tahoma" w:hAnsi="Tahoma"/>
          <w:i/>
          <w:sz w:val="20"/>
          <w:szCs w:val="20"/>
        </w:rPr>
      </w:pPr>
      <w:r>
        <w:rPr>
          <w:rFonts w:ascii="Tahoma" w:hAnsi="Tahoma"/>
          <w:i/>
          <w:sz w:val="20"/>
          <w:szCs w:val="20"/>
        </w:rPr>
        <w:t>(</w:t>
      </w:r>
      <w:r w:rsidRPr="003C4234">
        <w:rPr>
          <w:rFonts w:ascii="Tahoma" w:hAnsi="Tahoma"/>
          <w:i/>
          <w:sz w:val="20"/>
          <w:szCs w:val="20"/>
        </w:rPr>
        <w:t>Pieczęć Wykonawcy</w:t>
      </w:r>
      <w:r>
        <w:rPr>
          <w:rFonts w:ascii="Tahoma" w:hAnsi="Tahoma"/>
          <w:i/>
          <w:sz w:val="20"/>
          <w:szCs w:val="20"/>
        </w:rPr>
        <w:t>)</w:t>
      </w:r>
    </w:p>
    <w:p w:rsidR="002D221C" w:rsidRPr="00137B91" w:rsidRDefault="002D221C" w:rsidP="00C210F7">
      <w:pPr>
        <w:ind w:left="737"/>
        <w:jc w:val="center"/>
        <w:rPr>
          <w:rFonts w:ascii="Tahoma" w:hAnsi="Tahoma"/>
          <w:b/>
          <w:sz w:val="20"/>
          <w:szCs w:val="20"/>
        </w:rPr>
      </w:pPr>
      <w:r w:rsidRPr="00137B91">
        <w:rPr>
          <w:rFonts w:ascii="Tahoma" w:hAnsi="Tahoma"/>
          <w:b/>
          <w:sz w:val="20"/>
          <w:szCs w:val="20"/>
        </w:rPr>
        <w:t>FORMULARZ ASORTYMENTOWO-CENOWY</w:t>
      </w:r>
    </w:p>
    <w:p w:rsidR="000107B5" w:rsidRPr="000C512C" w:rsidRDefault="000107B5" w:rsidP="000107B5">
      <w:pPr>
        <w:pStyle w:val="Nagwek"/>
        <w:ind w:left="284"/>
        <w:jc w:val="center"/>
        <w:rPr>
          <w:rFonts w:ascii="Tahoma" w:hAnsi="Tahoma"/>
          <w:sz w:val="20"/>
        </w:rPr>
      </w:pPr>
      <w:r w:rsidRPr="000C512C">
        <w:rPr>
          <w:rFonts w:ascii="Tahoma" w:hAnsi="Tahoma"/>
          <w:sz w:val="20"/>
        </w:rPr>
        <w:t>Dostawa</w:t>
      </w:r>
      <w:r w:rsidR="00F93BA3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środków dezynfekcyjnych</w:t>
      </w:r>
      <w:r w:rsidRPr="000C512C">
        <w:rPr>
          <w:rFonts w:ascii="Tahoma" w:hAnsi="Tahoma"/>
          <w:sz w:val="20"/>
        </w:rPr>
        <w:t xml:space="preserve"> dla Krapkowickiego Centrum Zdrowia Sp. z o.o. </w:t>
      </w:r>
    </w:p>
    <w:p w:rsidR="002D221C" w:rsidRDefault="002D221C" w:rsidP="00C210F7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D221C" w:rsidRDefault="002D221C" w:rsidP="00C210F7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210F7" w:rsidRPr="001B46BB" w:rsidRDefault="00C210F7" w:rsidP="00C210F7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 zamówie</w:t>
      </w:r>
      <w:r w:rsidR="006318AE">
        <w:rPr>
          <w:rFonts w:ascii="Tahoma" w:hAnsi="Tahoma"/>
          <w:b/>
          <w:sz w:val="18"/>
          <w:szCs w:val="18"/>
        </w:rPr>
        <w:t>nia – „Mycie i dezynfekcja powierzchni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140683" w:rsidRPr="00140683" w:rsidRDefault="00140683" w:rsidP="00140683">
      <w:pPr>
        <w:ind w:left="737"/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4685"/>
        <w:gridCol w:w="1225"/>
        <w:gridCol w:w="1092"/>
        <w:gridCol w:w="1077"/>
        <w:gridCol w:w="1197"/>
        <w:gridCol w:w="632"/>
        <w:gridCol w:w="1198"/>
        <w:gridCol w:w="855"/>
        <w:gridCol w:w="855"/>
        <w:gridCol w:w="1174"/>
        <w:gridCol w:w="1276"/>
      </w:tblGrid>
      <w:tr w:rsidR="00340402" w:rsidRPr="00DA75EE" w:rsidTr="00340402">
        <w:trPr>
          <w:trHeight w:val="1110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4685" w:type="dxa"/>
            <w:vAlign w:val="center"/>
            <w:hideMark/>
          </w:tcPr>
          <w:p w:rsidR="00340402" w:rsidRPr="00025EE0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</w:pPr>
            <w:r w:rsidRPr="00025EE0"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opakowań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340402" w:rsidRPr="00DA75EE" w:rsidTr="0023318F">
        <w:trPr>
          <w:trHeight w:val="819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zawierający podchloryn sodu do mycia i dezynfekcji powierzchni. Działający na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Mycobacterium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tuberculosis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łcznie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 wirusem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Polio) w czasie do 15 min..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13333,3 (3%)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903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Gotowe do użycia chusteczki do dezynfekcji powierzchni sprzętu medycznego, głowic USG na bazie QAV bez alkoholu, o spektrum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(Polio). Wyrób medyczny.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200 szt.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340402">
        <w:trPr>
          <w:trHeight w:val="1376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Alkoholowy preparat do szybkiej dezynfekcji trudnodostępnych powierzchni, sprzętu medycznego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drugiej innej niż alkohol substancji czynnej, bez aldehydów. Działający na B (MRSA)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 (HIV, HBV, HCV, papowa, rota,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10 min.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650 ml z atomizerem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348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Alkoholowy preparat do szybkiej dezynfekcji trudnodostępnych powierzchni, sprzętu medycznego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drugiej innej niż alkohol substancji czynnej, bez aldehydów. Działający na B (MRSA)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 (HIV, HBV, HCV, papowa, rota,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10 min.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240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Alkoholowy preparat do szybkiej dezynfekcji trudnodostępnych powierzchni, sprzętu medycznego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drugiej innej niż alkohol substancji czynnej, bez aldehydów. Działający na B (MRSA)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 (HIV, HBV, HCV, papowa, rota,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10 min.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2283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dezynfekująco-myjący, do powierzchni oraz wyrobów medycznych, niezawierający aldehydów, chloru, pochodnych fenolowych i substancji nadtlenowych. Oparty o czwartorzędowe sole amoniowe i pochodne aminokwasów. Całkowicie rozpuszczalny w wodzie wodociągowej, możliwość stosowania w obecności pacjentów dorosłych, dzieci oraz na oddziałach noworodkowych, preparat może być używany do powierzchni mających kontakt z żywnością. Wymagane działanie: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(HIV, HBV, HCV) w czasie 15 min.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5-6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12000 (1,5%)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340402">
        <w:trPr>
          <w:trHeight w:val="1259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na bazie aktywnego chloru w postaci tabletek, do mycia i dezynfekcji powierzchni. Możliwość stosowania do powierzchni mających kontakt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żywnoœcią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czas działania 15 minut. Spectrum B, F, V. S.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150tabl.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352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23318F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Skoncentrowany</w:t>
            </w:r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preparat na bazie nadtlenku wodoru przeznaczony do jednoczesnego mycia i dezynfekowania powierzchni i sprzętu medycznego. Nie zawiera aldehydów. Spektrum działania: bakteriobójczo, MRSA, wirusobójczo (</w:t>
            </w:r>
            <w:proofErr w:type="spellStart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BVDV,Vaccinia-HIV-HCV-HBV,Rota</w:t>
            </w:r>
            <w:proofErr w:type="spellEnd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,), </w:t>
            </w:r>
            <w:proofErr w:type="spellStart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prątkobójczo</w:t>
            </w:r>
            <w:proofErr w:type="spellEnd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grzybobójczo.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 kg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6250(2%)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500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Alkoholowy środek dezynfekcyjny do szybkiej dezynfekcji małych powierzchni, przedmiotów i sprzętu medycznego.</w:t>
            </w:r>
            <w:r w:rsidR="006979D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Odpowiedni do powierzchni ze stali nierdzewnej, metali kolorowych i ich stopów, powierzchnie chromowane i emaliowane, szkło, porcelanę, PCV. Spectrum działania: bakteriobójczy, MRSA,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TBC,wirusobójczo-HCV-polio-adeno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grzybobójczo.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500ml z atomizerem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543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Alkoholowy środek dezynfekcyjny do szybkiej dezynfekcji małych powierzchni, przedmiotów i sprzętu medycznego.</w:t>
            </w:r>
            <w:r w:rsidR="006979D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Odpowiedni do powierzchni ze stali nierdzewnej, metali kolorowych i ich stopów, powierzchnie chromowane i emaliowane, szkło, porcelanę, PCV. Spectrum działania: bakteriobójczy, MRSA, TBC,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wirusobójczo-HCV-polio-adeno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grzybobójczo.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B22DDE">
        <w:trPr>
          <w:trHeight w:val="283"/>
          <w:tblCellSpacing w:w="0" w:type="dxa"/>
        </w:trPr>
        <w:tc>
          <w:tcPr>
            <w:tcW w:w="11458" w:type="dxa"/>
            <w:gridSpan w:val="8"/>
            <w:hideMark/>
          </w:tcPr>
          <w:p w:rsidR="00340402" w:rsidRPr="00DA75EE" w:rsidRDefault="00340402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5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22DDE" w:rsidRPr="00DA75EE" w:rsidTr="002D221C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B22DDE" w:rsidRPr="00DA75E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B22DDE" w:rsidRPr="00DA75EE" w:rsidTr="002D221C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B22DDE" w:rsidRPr="00DA75E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8B66F7" w:rsidRDefault="008B66F7">
      <w:pPr>
        <w:jc w:val="both"/>
        <w:rPr>
          <w:rFonts w:ascii="Tahoma" w:hAnsi="Tahoma"/>
          <w:sz w:val="20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D15A12" w:rsidRPr="001B46BB" w:rsidRDefault="00D15A12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 xml:space="preserve">Część I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</w:t>
      </w:r>
      <w:r>
        <w:rPr>
          <w:rFonts w:ascii="Tahoma" w:hAnsi="Tahoma"/>
          <w:b/>
          <w:sz w:val="18"/>
          <w:szCs w:val="18"/>
        </w:rPr>
        <w:t>nia – „Mycie i dezynfekcja powierzchni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D15A12" w:rsidRDefault="00D15A12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4685"/>
        <w:gridCol w:w="1225"/>
        <w:gridCol w:w="1092"/>
        <w:gridCol w:w="1077"/>
        <w:gridCol w:w="1197"/>
        <w:gridCol w:w="632"/>
        <w:gridCol w:w="1198"/>
        <w:gridCol w:w="855"/>
        <w:gridCol w:w="855"/>
        <w:gridCol w:w="1174"/>
        <w:gridCol w:w="1276"/>
      </w:tblGrid>
      <w:tr w:rsidR="00D15A12" w:rsidRPr="00DA75EE" w:rsidTr="00C861D9">
        <w:trPr>
          <w:trHeight w:val="1110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4685" w:type="dxa"/>
            <w:vAlign w:val="center"/>
            <w:hideMark/>
          </w:tcPr>
          <w:p w:rsidR="00D15A12" w:rsidRPr="00025EE0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</w:pPr>
            <w:r w:rsidRPr="00025EE0"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opakowań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D15A12" w:rsidRPr="00DA75EE" w:rsidTr="00C861D9">
        <w:trPr>
          <w:trHeight w:val="1093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Chusteczki do dezynfekcji małych powierzchni i sprzętu medycznego nasączone alkoholem, bez QAV, zakres działania B, F, V (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rota) w czasie do 5 min., posiadające znak CE.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z pojemnikiem (90 - 100 szt.)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1025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Chusteczki do dezynfekcji małych powierzchni i sprzętu medycznego nasączone alkoholem, bez QAV, zakres działania B, F, V (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rota) w czasie do 5 min., posiadające znak CE.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uzupełniające (90 - 100 szt.)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1506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Gotowy do użycia preparat w postaci piany na bazie nadtlenku wodoru i amfoterycznych związków powierzchniowo - czynnych . Przeznaczony do mycia i dezynfekcji wyrobów medycznych oraz małych powierzchni trudnodostępnych. Spektrum działania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V, S. Każde opakowanie wyposażone w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kńcówkę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spieniającą.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 ml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1206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nadtlenowy zawierający nadwęglan sodu do mycia i dezynfekcji powierzchni obciążonej organicznie. Spektrum działania: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B,F,Tbc,V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(HBV, HCV, rota), Cl.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Difficile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Czas działania: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max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 15 minut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1-1,5 kg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1500(2%)</w:t>
            </w: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283"/>
          <w:tblCellSpacing w:w="0" w:type="dxa"/>
        </w:trPr>
        <w:tc>
          <w:tcPr>
            <w:tcW w:w="11458" w:type="dxa"/>
            <w:gridSpan w:val="8"/>
            <w:hideMark/>
          </w:tcPr>
          <w:p w:rsidR="00D15A12" w:rsidRPr="00DA75EE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5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D15A12" w:rsidRPr="00DA75EE" w:rsidTr="00C861D9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D15A12" w:rsidRDefault="00D15A12">
      <w:pPr>
        <w:jc w:val="both"/>
        <w:rPr>
          <w:rFonts w:ascii="Tahoma" w:hAnsi="Tahoma"/>
          <w:sz w:val="20"/>
        </w:rPr>
      </w:pPr>
    </w:p>
    <w:p w:rsidR="00340402" w:rsidRDefault="00340402" w:rsidP="0023318F">
      <w:pPr>
        <w:rPr>
          <w:rFonts w:ascii="Tahoma" w:hAnsi="Tahoma"/>
          <w:b/>
          <w:sz w:val="18"/>
          <w:szCs w:val="18"/>
        </w:rPr>
      </w:pPr>
    </w:p>
    <w:p w:rsidR="00340402" w:rsidRDefault="00340402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A06F1E" w:rsidRDefault="00A06F1E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 zamówienia</w:t>
      </w:r>
      <w:r w:rsidR="00DC0D1A">
        <w:rPr>
          <w:rFonts w:ascii="Tahoma" w:hAnsi="Tahoma"/>
          <w:b/>
          <w:sz w:val="18"/>
          <w:szCs w:val="18"/>
        </w:rPr>
        <w:t xml:space="preserve"> – „Dezynfekcja skóry, błon śluzowych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DC0D1A" w:rsidRDefault="00DC0D1A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6473"/>
        <w:gridCol w:w="1409"/>
        <w:gridCol w:w="985"/>
        <w:gridCol w:w="1146"/>
        <w:gridCol w:w="621"/>
        <w:gridCol w:w="1146"/>
        <w:gridCol w:w="795"/>
        <w:gridCol w:w="795"/>
        <w:gridCol w:w="946"/>
        <w:gridCol w:w="979"/>
      </w:tblGrid>
      <w:tr w:rsidR="00B22DDE" w:rsidRPr="00DA75EE" w:rsidTr="00C861D9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551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329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DA75EE" w:rsidRPr="00DA75EE" w:rsidTr="00C861D9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Jałowy gazik nasączony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izopropanolem</w:t>
            </w:r>
            <w:proofErr w:type="spellEnd"/>
            <w:r w:rsidR="0037033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przeznaczony do dezynfekcji skóry przed iniekcjami i punkcjami. Produkt leczniczy.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100 szt.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A75EE" w:rsidRPr="00DA75EE" w:rsidTr="00C861D9">
        <w:trPr>
          <w:trHeight w:val="645"/>
          <w:tblCellSpacing w:w="0" w:type="dxa"/>
        </w:trPr>
        <w:tc>
          <w:tcPr>
            <w:tcW w:w="0" w:type="auto"/>
            <w:vAlign w:val="center"/>
            <w:hideMark/>
          </w:tcPr>
          <w:p w:rsidR="00DA75EE" w:rsidRPr="00DC0D1A" w:rsidRDefault="00C861D9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błon śluzowych, zawierający etanol,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chlorheksydynę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nadtlenek wodoru oraz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poliwidon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jako substancję zagęszczającą. Produkt leczniczy.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A75EE" w:rsidRPr="00DA75EE" w:rsidTr="00C861D9">
        <w:trPr>
          <w:trHeight w:val="626"/>
          <w:tblCellSpacing w:w="0" w:type="dxa"/>
        </w:trPr>
        <w:tc>
          <w:tcPr>
            <w:tcW w:w="0" w:type="auto"/>
            <w:vAlign w:val="center"/>
            <w:hideMark/>
          </w:tcPr>
          <w:p w:rsidR="00DA75EE" w:rsidRPr="00DC0D1A" w:rsidRDefault="00C861D9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Jodowy preparat (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PVP-jod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) barwiony do odkażania skóry, działający na B,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V, S. Produkt leczniczy.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22DDE" w:rsidRPr="00DA75EE" w:rsidTr="00C861D9">
        <w:trPr>
          <w:trHeight w:val="297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22DDE" w:rsidRPr="00DA75EE" w:rsidTr="00A32EBD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B22DDE" w:rsidRPr="00DA75EE" w:rsidTr="00A32EBD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DC0D1A" w:rsidRPr="001B46BB" w:rsidRDefault="00DC0D1A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445CC3" w:rsidRDefault="00445CC3">
      <w:pPr>
        <w:jc w:val="both"/>
        <w:rPr>
          <w:rFonts w:ascii="Tahoma" w:hAnsi="Tahoma"/>
          <w:sz w:val="20"/>
        </w:rPr>
      </w:pPr>
    </w:p>
    <w:p w:rsidR="00B22DDE" w:rsidRDefault="00B22DDE" w:rsidP="00DA75E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 xml:space="preserve">Część II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„Dezynfekcja skóry, błon śluzowych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6534"/>
        <w:gridCol w:w="1349"/>
        <w:gridCol w:w="985"/>
        <w:gridCol w:w="1146"/>
        <w:gridCol w:w="621"/>
        <w:gridCol w:w="1146"/>
        <w:gridCol w:w="795"/>
        <w:gridCol w:w="795"/>
        <w:gridCol w:w="946"/>
        <w:gridCol w:w="978"/>
      </w:tblGrid>
      <w:tr w:rsidR="00C861D9" w:rsidRPr="00DA75EE" w:rsidTr="00C861D9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533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34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61D9" w:rsidRPr="00DA75EE" w:rsidTr="00C861D9">
        <w:trPr>
          <w:trHeight w:val="134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Bezbarwny,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pozostawiający pozostałości na skórze. Spektrum działania: B (łącznie z MRSA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(HIV, HBV, HCV,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SV40). Możliwość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363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Bezbarwny,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pozostawiający pozostałości na skórze. Spektrum działania: B (łącznie z MRSA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(HIV, HBV, HCV,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SV40). Możliwość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350 ml z atomizerem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21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Bezbarwny,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pozostawiający pozostałości na skórze. Spektrum działania: B (w tym MRSA), F, V (HBV, HIV, HSV,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(prątki gruźlicy). Możliwość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21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Barwiony,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pozostawiaj¹cy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pozosta³oœci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na skórze. Spektrum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dzia³ania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: B (łącznie z MRSA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(HIV, HBV, HCV,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SV40).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Mo¿liwoœæ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135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Roztwór do płukania jamy ustnej o smaku miętowym zawierający substancję czynną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octenidynę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Szybko oraz trwale hamuje i redukuje rozwój nowych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bakterii.j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O właściwościach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antybakteryjnych,skutecznie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chroni przed parodontozą i zapalaniem dziąseł, skuteczny wobec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MRSA,działanie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antybakteryjne nie powoduje przebarwiania zębów, nie zawiera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nie zawiera alkoholi.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250ml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829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bezbarwny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przeznaczony do dezynfekcji błon śluzowych i skóry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zawierający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dichlorowodorek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octanidyny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spektrum działania B ( MRSA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chlamydie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mycoplasma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F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pierwotniakobójcze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drożdżakobójcze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V (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 ).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971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bezbarwny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przeznaczony do dezynfekcji błon śluzowych i skóry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zawierający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dichlorowodorek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octanidyny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spektrum działania B ( MRSA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chlamydie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mycoplasma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F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pierwotniakobójcze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drożdżakobójcze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V (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 ).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250ml z atomizerem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089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postaci żelu do nawilżania i oczyszczania skolonizowanych, skontaminowanych i zakażonych ran przewlekłych z pozostałości tkanek martwiczych,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biofilmu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oraz resztek po opatrunkach na bazie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octenidyny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 Wyrób medyczny.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 ml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852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Bezbarwny płyn, bezbolesny w stosowaniu, przeznaczony do irygacji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płuknia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ran przewlekłych, preparat na bazie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dichlorowodorku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octenidyny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oxadermolu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350 ml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297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DA75EE" w:rsidTr="00C861D9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B22DDE" w:rsidRDefault="00B22DDE" w:rsidP="00B510FF">
      <w:pPr>
        <w:rPr>
          <w:rFonts w:ascii="Tahoma" w:hAnsi="Tahoma"/>
          <w:b/>
          <w:sz w:val="18"/>
          <w:szCs w:val="18"/>
        </w:rPr>
      </w:pPr>
    </w:p>
    <w:p w:rsidR="00B22DDE" w:rsidRDefault="00B22DDE" w:rsidP="0023318F">
      <w:pPr>
        <w:rPr>
          <w:rFonts w:ascii="Tahoma" w:hAnsi="Tahoma"/>
          <w:b/>
          <w:sz w:val="18"/>
          <w:szCs w:val="18"/>
        </w:rPr>
      </w:pPr>
    </w:p>
    <w:p w:rsidR="00B22DDE" w:rsidRDefault="00B22DDE" w:rsidP="00DA75E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DA75EE" w:rsidRDefault="00DA75EE" w:rsidP="00DA75EE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</w:t>
      </w:r>
      <w:r>
        <w:rPr>
          <w:rFonts w:ascii="Tahoma" w:hAnsi="Tahoma"/>
          <w:b/>
          <w:sz w:val="18"/>
          <w:szCs w:val="18"/>
        </w:rPr>
        <w:t>I</w:t>
      </w:r>
      <w:r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„Mycie i dezynfekcja narzędzi i endoskopów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D20ADB" w:rsidRDefault="00D20ADB" w:rsidP="00D20ADB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5688"/>
        <w:gridCol w:w="1196"/>
        <w:gridCol w:w="985"/>
        <w:gridCol w:w="999"/>
        <w:gridCol w:w="1146"/>
        <w:gridCol w:w="621"/>
        <w:gridCol w:w="1146"/>
        <w:gridCol w:w="795"/>
        <w:gridCol w:w="795"/>
        <w:gridCol w:w="946"/>
        <w:gridCol w:w="978"/>
      </w:tblGrid>
      <w:tr w:rsidR="002D221C" w:rsidRPr="00B22DDE" w:rsidTr="00DE5B27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581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9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B22DDE" w:rsidRPr="00B22DDE" w:rsidRDefault="002D221C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="00B22DDE"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0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</w:t>
            </w:r>
            <w:r w:rsidR="00C85A1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</w:tr>
      <w:tr w:rsidR="002D221C" w:rsidRPr="00B22DDE" w:rsidTr="00DE5B27">
        <w:trPr>
          <w:trHeight w:val="1360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Dezynfekcja endoskopów, związek aktywny aldehyd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orto-ftalowy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preparat wielokrotnego stosowania, zachowujący aktywność 14 dni, możliwość kontroli aktywności preparatu paskami testowymi (do każdego kanistra 10pasków kontrolnych . Spektrum działania: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polio) w czasie 5min. Znak CE.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3,78l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D221C" w:rsidRPr="00B22DDE" w:rsidTr="00DE5B27">
        <w:trPr>
          <w:trHeight w:val="1259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mycia i dezynfekcji narzędzi I endoskopów zawierający nielotną substancję czynną np.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Glucoprotaminę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lub inną równoważną pod względem właściwości fizykochemicznych 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biobójczych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bez QAV I chloru działający na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V(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HIV,HBV,adeno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papowa,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 godz. Znak CE.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 L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1000(2%)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D221C" w:rsidRPr="00B22DDE" w:rsidTr="00DE5B27">
        <w:trPr>
          <w:trHeight w:val="2923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Mycie i dezynfekcja narzędzi medycznych wykonanych z metalu, plastiku, elastomeru, szkła itp.; dezynfekcja inkubatorów, dezynfekcja endoskopów; Dezynfekcja wanien kąpielowych. Dezynfekcja w protetyce. Pozytywna opinia firmy Olympus. Znak CE. Szerokie spektrum działania obejmujące</w:t>
            </w:r>
            <w:r w:rsidR="0037033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</w:t>
            </w: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bakterie, drożdże, wirusy (łącznie z HBV, HCV, HIV)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Rota,Polio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a po dodaniu aktywatora również prątki gruźlicy (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 i spory bakterii. Zawiera substancje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aktywne:nadwęglanu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sodu,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czteroacetyloetylenodiaminę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fosforany,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fosfoniany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niejonowe związki powierzchniowo-czynne. Zawartość substancji aktywnej w 2% roztworze użytkowym &gt; 600 mg/kg . Bez zawartości pochodnych benzenu. Możliwość mierzenia aktywności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roztw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 roboczego za pomocą pasków.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2kg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1000(2%)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D221C" w:rsidRPr="00B22DDE" w:rsidTr="00DE5B27">
        <w:trPr>
          <w:trHeight w:val="376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do dezynfek</w:t>
            </w:r>
            <w:r w:rsidR="001977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cji narzędzi. Aktywator do poz.1 w części </w:t>
            </w:r>
            <w:proofErr w:type="spellStart"/>
            <w:r w:rsidR="001977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IIIa</w:t>
            </w:r>
            <w:proofErr w:type="spellEnd"/>
            <w:r w:rsidR="001977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zamówienia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2l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3318F" w:rsidRPr="00B22DDE" w:rsidTr="00DE5B27">
        <w:trPr>
          <w:trHeight w:val="24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3318F" w:rsidRPr="00B22DDE" w:rsidTr="00C85A18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23318F" w:rsidRPr="00B22DDE" w:rsidTr="00C85A18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DD3836" w:rsidRDefault="00DD3836" w:rsidP="00D20ADB">
      <w:pPr>
        <w:jc w:val="both"/>
        <w:rPr>
          <w:rFonts w:ascii="Tahoma" w:hAnsi="Tahoma"/>
          <w:sz w:val="20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31F6A" w:rsidRDefault="00531F6A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</w:t>
      </w:r>
      <w:r>
        <w:rPr>
          <w:rFonts w:ascii="Tahoma" w:hAnsi="Tahoma"/>
          <w:b/>
          <w:sz w:val="18"/>
          <w:szCs w:val="18"/>
        </w:rPr>
        <w:t>I</w:t>
      </w:r>
      <w:r w:rsidRPr="001B46BB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„Mycie i dezynfekcja narzędzi i endoskopów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5602"/>
        <w:gridCol w:w="1174"/>
        <w:gridCol w:w="985"/>
        <w:gridCol w:w="1106"/>
        <w:gridCol w:w="1146"/>
        <w:gridCol w:w="621"/>
        <w:gridCol w:w="1146"/>
        <w:gridCol w:w="795"/>
        <w:gridCol w:w="795"/>
        <w:gridCol w:w="946"/>
        <w:gridCol w:w="978"/>
      </w:tblGrid>
      <w:tr w:rsidR="00C861D9" w:rsidRPr="00B22DDE" w:rsidTr="00C327EC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599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7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0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79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</w:tr>
      <w:tr w:rsidR="00C861D9" w:rsidRPr="00B22DDE" w:rsidTr="00C327EC">
        <w:trPr>
          <w:trHeight w:val="2110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Płynny, alkaliczny środek myjący. Skutecznie usuwa pozostałości organiczne typu zaschnięta 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zdenaturowana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krew przy wysokiej ochronie materiałów. Zawiera wodorotlenek potasu oraz związki powierzchniowo czynne, które uniemożliwiają powtórne osadzenie się pozostałości białkowych oraz zmniejszają napięcie powierzchniowe kąpieli myjącej. Zawiera 5% anionowe i niejonowe związki powierzchniowo czynne, 5-15% NTA; enzymy, środki konserwujące. Środek kompatybilny z myjką automatyczną BHT InnovaE2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22000(0,5%)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327EC">
        <w:trPr>
          <w:trHeight w:val="2218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Płynny koncentrat do dezynfekcji endoskopów elastycznych i innych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narzędzi w myjniach-dezynfektorach. Bakteriobójczy, grzybobójczy,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prątkobójczy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oraz Wirusobójczy na bazie aldehydów. Bez zapachu. Wysoka kompatybilność materiałowa. Odpowiedni do wszystkich endoskopów wiodących producentów. Nie zawiera formaldehydu oraz czwartorzędowych związków amoniowych. Składniki dezynfekcyjne w 100g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</w:t>
            </w: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6,0g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glioskal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3,5g aldehyd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glutarowy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Środek kompatybilny z myjką automatyczną BHT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Innova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E2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22000(1%)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327EC">
        <w:trPr>
          <w:trHeight w:val="24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490D8E">
      <w:pPr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</w:t>
      </w:r>
      <w:r>
        <w:rPr>
          <w:rFonts w:ascii="Tahoma" w:hAnsi="Tahoma"/>
          <w:b/>
          <w:sz w:val="18"/>
          <w:szCs w:val="18"/>
        </w:rPr>
        <w:t>I b</w:t>
      </w:r>
      <w:r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„Mycie i dezynfekcja narzędzi i endoskopów 3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5526"/>
        <w:gridCol w:w="1251"/>
        <w:gridCol w:w="985"/>
        <w:gridCol w:w="1106"/>
        <w:gridCol w:w="1146"/>
        <w:gridCol w:w="621"/>
        <w:gridCol w:w="1146"/>
        <w:gridCol w:w="795"/>
        <w:gridCol w:w="795"/>
        <w:gridCol w:w="946"/>
        <w:gridCol w:w="978"/>
      </w:tblGrid>
      <w:tr w:rsidR="00C861D9" w:rsidRPr="00B22DDE" w:rsidTr="00C861D9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52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251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0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</w:tr>
      <w:tr w:rsidR="00C861D9" w:rsidRPr="00B22DDE" w:rsidTr="00C861D9">
        <w:trPr>
          <w:trHeight w:val="1442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dezynfekcyjny gotowy do użycia na bazie aldehydu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ortoftalowego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do dezynfekcji wysokiego poziomu narzędzi, endoskopów 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termolabilnego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sprzętu medycznego. Działający w czasie 10 min na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aktywnoœæ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wobec spor uzyskuje w 30 min . Aktywny przez okres 14 dni – możliwość kontroli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aktywnoœci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paskami testowymi.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1705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proszku do dezynfekcji narzędzi i innych wyrobów medycznych oraz dezynfekcji wysokiego poziomu instrumentów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Zawierający nadwęglan sodu oraz substancje antykorozyjne. Nie wymagający aktywatora. W stężeniu 2% czas działania do 15 min i wymagane spektrum: B, F, V, S.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Możliwoœść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przygotowania preparatu o działaniu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sporobójczym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 stężeniu 1%.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5-6kg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3000(2%)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154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proszku do dezynfekcji narzędzi i innych wyrobów medycznych oraz dezynfekcji wysokiego poziomu instrumentów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Zawierający nadwęglan sodu oraz substancje antykorozyjne. Nie wymagający aktywatora. W stężeniu 2% czas działania do 15 min i wymagane spektrum: B, F, V, S.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Możliwoœść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przygotowania preparatu o działaniu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sporobójczym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 stężeniu 1%.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1-1,5 kg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9000(2%)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111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postaci koncentratu bez substancji utleniających, aldehydów, chloru, pochodnych fenolowych, zawierający kompleks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trójenzymatyczny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(amylazy, lipazy, protezy). Spektrum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 i V (HIV, HBV, HCV) w czasie do 5 minut. Stężenie roztworu roboczego 0,5%. Jednodniowy roztwór roboczy.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15000(0,5%)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490D8E">
      <w:pPr>
        <w:rPr>
          <w:rFonts w:ascii="Tahoma" w:hAnsi="Tahoma"/>
          <w:b/>
          <w:sz w:val="18"/>
          <w:szCs w:val="18"/>
        </w:rPr>
      </w:pPr>
    </w:p>
    <w:p w:rsidR="00C861D9" w:rsidRDefault="00C861D9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0C68E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Część IV</w:t>
      </w:r>
      <w:r w:rsidR="000C68EA"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„Mycie i dezynfekcja rąk</w:t>
      </w:r>
      <w:r w:rsidR="000C68EA" w:rsidRPr="001B46BB">
        <w:rPr>
          <w:rFonts w:ascii="Tahoma" w:hAnsi="Tahoma"/>
          <w:b/>
          <w:sz w:val="18"/>
          <w:szCs w:val="18"/>
        </w:rPr>
        <w:t>”</w:t>
      </w:r>
    </w:p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6460"/>
        <w:gridCol w:w="1174"/>
        <w:gridCol w:w="985"/>
        <w:gridCol w:w="1146"/>
        <w:gridCol w:w="696"/>
        <w:gridCol w:w="1146"/>
        <w:gridCol w:w="851"/>
        <w:gridCol w:w="850"/>
        <w:gridCol w:w="993"/>
        <w:gridCol w:w="946"/>
        <w:gridCol w:w="46"/>
      </w:tblGrid>
      <w:tr w:rsidR="00C85A18" w:rsidRPr="0008232A" w:rsidTr="00542BDB">
        <w:trPr>
          <w:trHeight w:val="1110"/>
          <w:tblCellSpacing w:w="0" w:type="dxa"/>
        </w:trPr>
        <w:tc>
          <w:tcPr>
            <w:tcW w:w="32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5A18" w:rsidRPr="0008232A" w:rsidTr="00542BDB">
        <w:trPr>
          <w:trHeight w:val="859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Preparat, nie wysuszający skóry do higienicznego i chirurgicznego mycia rąk, z zawartością środków powierzchniowo czynnych pochodzenia naturalnego. Kosmetyk.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5A18" w:rsidRPr="0008232A" w:rsidTr="00542BDB">
        <w:trPr>
          <w:trHeight w:val="787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Preparat, nie wysuszający skóry do higienicznego i chirurgicznego mycia rąk, z zawartością środków powierzchniowo czynnych pochodzenia naturalnego. Kosmetyk.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5A18" w:rsidRPr="0008232A" w:rsidTr="00542BDB">
        <w:trPr>
          <w:trHeight w:val="941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61D9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Delikatna Pianka do mycia rąk i ciała skóry wrażliwej. Na bazie nowoczesnego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tenzydu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APG. Bez substancji barwiących, bezzapachowy. Stosowany do pielęgnacji dzieci, niemowląt i noworodków od 1-go dnia życia.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200ml z pompką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5A18" w:rsidRPr="0008232A" w:rsidTr="00542BDB">
        <w:trPr>
          <w:trHeight w:val="801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61D9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Delikatna Pianka do mycia rąk i ciała skóry wrażliwej. Na bazie nowoczesnego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tenzydu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APG. Bez substancji barwiących, bezzapachowy. Stosowany do pielęgnacji dzieci, niemowląt i noworodków od 1-go dnia życia.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400 ml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42BDB" w:rsidRPr="0008232A" w:rsidTr="00D50E35">
        <w:trPr>
          <w:trHeight w:val="392"/>
          <w:tblCellSpacing w:w="0" w:type="dxa"/>
        </w:trPr>
        <w:tc>
          <w:tcPr>
            <w:tcW w:w="1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42BDB" w:rsidRPr="0008232A" w:rsidTr="00D50E35">
        <w:trPr>
          <w:trHeight w:val="392"/>
          <w:tblCellSpacing w:w="0" w:type="dxa"/>
        </w:trPr>
        <w:tc>
          <w:tcPr>
            <w:tcW w:w="15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</w:t>
            </w:r>
            <w:r w:rsidR="00C616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netto:</w:t>
            </w:r>
          </w:p>
        </w:tc>
      </w:tr>
      <w:tr w:rsidR="00542BDB" w:rsidRPr="0008232A" w:rsidTr="00D50E35">
        <w:trPr>
          <w:trHeight w:val="392"/>
          <w:tblCellSpacing w:w="0" w:type="dxa"/>
        </w:trPr>
        <w:tc>
          <w:tcPr>
            <w:tcW w:w="15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BDB" w:rsidRPr="0008232A" w:rsidRDefault="00C6161D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</w:t>
            </w:r>
            <w:r w:rsidR="008F242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542BDB" w:rsidTr="00542BDB">
        <w:tblPrEx>
          <w:tblCellSpacing w:w="0" w:type="nil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gridBefore w:val="2"/>
          <w:gridAfter w:val="1"/>
          <w:wBefore w:w="6785" w:type="dxa"/>
          <w:wAfter w:w="46" w:type="dxa"/>
          <w:trHeight w:val="100"/>
        </w:trPr>
        <w:tc>
          <w:tcPr>
            <w:tcW w:w="8787" w:type="dxa"/>
            <w:gridSpan w:val="9"/>
          </w:tcPr>
          <w:p w:rsidR="00542BDB" w:rsidRDefault="00542BDB" w:rsidP="00542BDB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</w:tbl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lastRenderedPageBreak/>
        <w:t>Część IV</w:t>
      </w:r>
      <w:r w:rsidRPr="001B46BB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„Mycie i dezynfekcja rąk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6460"/>
        <w:gridCol w:w="1174"/>
        <w:gridCol w:w="985"/>
        <w:gridCol w:w="1146"/>
        <w:gridCol w:w="696"/>
        <w:gridCol w:w="1146"/>
        <w:gridCol w:w="851"/>
        <w:gridCol w:w="850"/>
        <w:gridCol w:w="993"/>
        <w:gridCol w:w="992"/>
      </w:tblGrid>
      <w:tr w:rsidR="00C861D9" w:rsidRPr="0008232A" w:rsidTr="00C861D9">
        <w:trPr>
          <w:trHeight w:val="1110"/>
          <w:tblCellSpacing w:w="0" w:type="dxa"/>
        </w:trPr>
        <w:tc>
          <w:tcPr>
            <w:tcW w:w="32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61D9" w:rsidRPr="0008232A" w:rsidTr="00C861D9">
        <w:trPr>
          <w:trHeight w:val="122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464A67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Preparat, nie zawierający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chlorheksydyny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do higienicznego i chirurgicznego odkażania rąk, o przedłużonym działaniu. Zawierający co najmniej 3 różne substancje aktywne pochodzące z 3 różnych grup chemicznych, działający na B,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HIV,HBV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), z zawartością substancji pielęgnujących. Niealergizujący, nieodtłuszczający skóry. Produkt leczniczy. Pojemniki kompatybilne z dozownikami łokciowymi.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142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464A67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Preparat, nie zawierający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chlorheksydyny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do higienicznego i chirurgicznego odkażania rąk, o przedłużonym działaniu. Zawierający co najmniej 3 różne substancje aktywne pochodzące z 3 różnych grup chemicznych, działający na B,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HIV,HBV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), z zawartością substancji pielęgnujących. Niealergizujący, nieodtłuszczający skóry. Produkt leczniczy. Pojemniki kompatybilne z dozownikami łokciowymi.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</w:t>
            </w: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 5 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93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Płynny preparat na bazie alkoholu etylowego do higienicznej i chirurgicznej dezynfekcji rąk o działaniu natychmiastowym jak i przedłużonym (do 3 godzin). Spektrum B,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V(HIV, HBV, HCV, Polio, Rota,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). W jednorazowym worku foliowym z zastawką dozującą, Produkt leczniczy.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Wkład 1000ml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1259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Syntetyczne mydło do higienicznego i chirurgicznego mycia rąk. Konfekcjonowane w jednorazowe worki. Bez substancji konserwujących, nie pozostawiający obciążających skórę substancji chemicznych. Łatwo rozprowadzający się po skórze, mający przyjemny delikatny zapach. 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Wkład 1000ml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65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Pielęgnująca emulsja do rąk i ciała z zawartością wosku pszczelego. Zawiera olejki pielęgnacyjne. Nadaje sie do pielęgnacji wrażliwej skóry niemowląt.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Część IV</w:t>
      </w:r>
      <w:r w:rsidRPr="001B46BB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 xml:space="preserve">b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„Mycie i dezynfekcja rąk 3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6460"/>
        <w:gridCol w:w="1174"/>
        <w:gridCol w:w="985"/>
        <w:gridCol w:w="1146"/>
        <w:gridCol w:w="696"/>
        <w:gridCol w:w="1146"/>
        <w:gridCol w:w="851"/>
        <w:gridCol w:w="850"/>
        <w:gridCol w:w="993"/>
        <w:gridCol w:w="992"/>
      </w:tblGrid>
      <w:tr w:rsidR="00C861D9" w:rsidRPr="0008232A" w:rsidTr="00C861D9">
        <w:trPr>
          <w:trHeight w:val="1110"/>
          <w:tblCellSpacing w:w="0" w:type="dxa"/>
        </w:trPr>
        <w:tc>
          <w:tcPr>
            <w:tcW w:w="32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61D9" w:rsidRPr="0008232A" w:rsidTr="00C861D9">
        <w:trPr>
          <w:trHeight w:val="811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243904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postaci żelu, do higienicznej i chirurgicznej dezynfekcji rąk na bazie alkoholu etylowego o spektrum działania B, F,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V(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Polio) w czasie do 2min. Zawiera składniki chroniące i pielęgnujące. Produkt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biobójczy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643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Emulsja pielęgnacyjna do rąk na bazie wosku pszczelego, zawierająca ponadto kwas hialuronowy, kolagen, elastynę oraz witaminy.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E45A24" w:rsidRDefault="00E45A24" w:rsidP="00E45A24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Część V</w:t>
      </w:r>
      <w:r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„Maszynowe mycie i dezynfekcja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5666"/>
        <w:gridCol w:w="1174"/>
        <w:gridCol w:w="985"/>
        <w:gridCol w:w="985"/>
        <w:gridCol w:w="1146"/>
        <w:gridCol w:w="621"/>
        <w:gridCol w:w="1146"/>
        <w:gridCol w:w="795"/>
        <w:gridCol w:w="795"/>
        <w:gridCol w:w="946"/>
        <w:gridCol w:w="1036"/>
      </w:tblGrid>
      <w:tr w:rsidR="008C0D35" w:rsidRPr="008C0D35" w:rsidTr="008F242D">
        <w:trPr>
          <w:trHeight w:val="1110"/>
          <w:tblCellSpacing w:w="0" w:type="dxa"/>
        </w:trPr>
        <w:tc>
          <w:tcPr>
            <w:tcW w:w="324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288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98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8C0D35" w:rsidRPr="008C0D35" w:rsidTr="008F242D">
        <w:trPr>
          <w:trHeight w:val="1240"/>
          <w:tblCellSpacing w:w="0" w:type="dxa"/>
        </w:trPr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płuczący, ułatwiający schnięcie metalu,</w:t>
            </w:r>
            <w:r w:rsidR="008F242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szkła, i sprzętu anestezjologicznego.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Skład:niejonowe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zw.powierzchniowo-czynne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kwasy organiczne, inhibitory korozji. Dozowanie: 0,3-1ml /l. Wartość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ph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 koncentracie: 2,0. Wysokość kanistra 23cm ! Środek kompatybilny z myjnią dezynfektorem GETINGE 46 SERIES.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33333,30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C0D35" w:rsidRPr="008C0D35" w:rsidTr="008F242D">
        <w:trPr>
          <w:trHeight w:val="1685"/>
          <w:tblCellSpacing w:w="0" w:type="dxa"/>
        </w:trPr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neutralizujący na bazie kwasu cytrynowego. Skład: kwas cytrynowy Przeznaczenie: neutralizacja po myciu alkalicznym narzędzi chirurg., endoskopów sztywnych, przedmiotów z tworzyw sztucznych i gumy. Dozowanie: 1ml/l.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Ph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 1,1(koncentrat). Wysokość kanistra 23 cm ! Środek kompatybilny z myjnią dezynfektorem GETINGE 46 SERIES.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25000,00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C0D35" w:rsidRPr="008C0D35" w:rsidTr="008F242D">
        <w:trPr>
          <w:trHeight w:val="1968"/>
          <w:tblCellSpacing w:w="0" w:type="dxa"/>
        </w:trPr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Alkaliczny preparat myjący. Skład: krzemiany, substancje alkaliczne, inhibitory korozji. Niezawierający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środ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pow.-czynnych, węglowodorów, fosforanów i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fosfonianów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Przeznaczenie: mycie i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dez.termiczna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narzędzi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chir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.,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endoskopow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sztywnych, szkła,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przedmiotow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 gumy i tworzyw sztucznych, obuwia operacyjnego.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Mośliwość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stosowania w twardej wodzie. Dozowanie: 5ml /l.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Ph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 14 (koncentrat). Wysokość kanistra 23 cm ! Środek kompatybilny z myjnią dezynfektorem GETINGE 46 SERIES.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10000,00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73562" w:rsidRPr="008C0D35" w:rsidTr="008F242D">
        <w:trPr>
          <w:trHeight w:val="351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73562" w:rsidRPr="008C0D35" w:rsidTr="008F242D">
        <w:trPr>
          <w:trHeight w:val="351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573562" w:rsidRPr="008C0D35" w:rsidTr="008F242D">
        <w:trPr>
          <w:trHeight w:val="351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8B66F7" w:rsidRDefault="008B66F7">
      <w:pPr>
        <w:tabs>
          <w:tab w:val="left" w:pos="0"/>
        </w:tabs>
        <w:rPr>
          <w:rFonts w:ascii="Tahoma" w:hAnsi="Tahoma"/>
          <w:sz w:val="20"/>
        </w:rPr>
      </w:pPr>
    </w:p>
    <w:p w:rsidR="008B66F7" w:rsidRDefault="008B66F7">
      <w:pPr>
        <w:tabs>
          <w:tab w:val="left" w:pos="0"/>
        </w:tabs>
        <w:rPr>
          <w:rFonts w:ascii="Tahoma" w:hAnsi="Tahoma"/>
          <w:sz w:val="20"/>
        </w:rPr>
      </w:pPr>
    </w:p>
    <w:p w:rsidR="008B66F7" w:rsidRDefault="00F93BA3">
      <w:p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113FAC">
        <w:rPr>
          <w:rFonts w:ascii="Tahoma" w:hAnsi="Tahoma"/>
          <w:sz w:val="20"/>
        </w:rPr>
        <w:t>..................................</w:t>
      </w:r>
      <w:r w:rsidR="00370332">
        <w:rPr>
          <w:rFonts w:ascii="Tahoma" w:hAnsi="Tahoma"/>
          <w:sz w:val="20"/>
        </w:rPr>
        <w:t>,</w:t>
      </w:r>
      <w:r w:rsidR="00113FAC">
        <w:rPr>
          <w:rFonts w:ascii="Tahoma" w:hAnsi="Tahoma"/>
          <w:sz w:val="20"/>
        </w:rPr>
        <w:t>dnia ..................</w:t>
      </w:r>
      <w:r>
        <w:rPr>
          <w:rFonts w:ascii="Tahoma" w:hAnsi="Tahoma"/>
          <w:sz w:val="20"/>
        </w:rPr>
        <w:t xml:space="preserve"> </w:t>
      </w:r>
    </w:p>
    <w:p w:rsidR="008B66F7" w:rsidRDefault="00F93BA3">
      <w:p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F82131" w:rsidRDefault="00F93BA3" w:rsidP="000E127B">
      <w:pPr>
        <w:tabs>
          <w:tab w:val="left" w:pos="10632"/>
        </w:tabs>
        <w:ind w:left="10632" w:hanging="142"/>
        <w:rPr>
          <w:rFonts w:ascii="Tahoma" w:hAnsi="Tahoma"/>
          <w:sz w:val="20"/>
        </w:rPr>
      </w:pPr>
      <w:r>
        <w:t xml:space="preserve"> </w:t>
      </w:r>
      <w:r w:rsidR="00113FAC">
        <w:t>..........................................................</w:t>
      </w:r>
      <w:r>
        <w:rPr>
          <w:rFonts w:ascii="Tahoma" w:hAnsi="Tahoma"/>
          <w:sz w:val="20"/>
        </w:rPr>
        <w:t xml:space="preserve"> </w:t>
      </w:r>
    </w:p>
    <w:p w:rsidR="008B66F7" w:rsidRPr="00243904" w:rsidRDefault="00113FAC" w:rsidP="00243904">
      <w:pPr>
        <w:tabs>
          <w:tab w:val="left" w:pos="10632"/>
        </w:tabs>
        <w:ind w:left="10632" w:hanging="142"/>
        <w:rPr>
          <w:rFonts w:ascii="Tahoma" w:hAnsi="Tahoma"/>
          <w:sz w:val="18"/>
          <w:szCs w:val="18"/>
        </w:rPr>
        <w:sectPr w:rsidR="008B66F7" w:rsidRPr="00243904" w:rsidSect="0008317A">
          <w:footnotePr>
            <w:pos w:val="beneathText"/>
          </w:footnotePr>
          <w:pgSz w:w="16834" w:h="11907" w:orient="landscape"/>
          <w:pgMar w:top="426" w:right="1134" w:bottom="142" w:left="567" w:header="164" w:footer="187" w:gutter="0"/>
          <w:cols w:space="708"/>
          <w:titlePg/>
          <w:docGrid w:linePitch="360"/>
        </w:sectPr>
      </w:pPr>
      <w:r w:rsidRPr="00261A50">
        <w:rPr>
          <w:rFonts w:ascii="Tahoma" w:hAnsi="Tahoma"/>
          <w:i/>
          <w:sz w:val="18"/>
          <w:szCs w:val="18"/>
        </w:rPr>
        <w:t>(podpisy i pieczęcie osób upoważnionych</w:t>
      </w:r>
      <w:r w:rsidR="00F93BA3">
        <w:rPr>
          <w:rFonts w:ascii="Tahoma" w:hAnsi="Tahoma"/>
          <w:i/>
          <w:sz w:val="18"/>
          <w:szCs w:val="18"/>
        </w:rPr>
        <w:t xml:space="preserve"> </w:t>
      </w:r>
      <w:r w:rsidRPr="00261A50">
        <w:rPr>
          <w:rFonts w:ascii="Tahoma" w:hAnsi="Tahoma"/>
          <w:i/>
          <w:sz w:val="18"/>
          <w:szCs w:val="18"/>
        </w:rPr>
        <w:t>do</w:t>
      </w:r>
      <w:r w:rsidR="00F93BA3">
        <w:rPr>
          <w:rFonts w:ascii="Tahoma" w:hAnsi="Tahoma"/>
          <w:i/>
          <w:sz w:val="18"/>
          <w:szCs w:val="18"/>
        </w:rPr>
        <w:t xml:space="preserve"> </w:t>
      </w:r>
      <w:r w:rsidR="0008317A">
        <w:rPr>
          <w:rFonts w:ascii="Tahoma" w:hAnsi="Tahoma"/>
          <w:i/>
          <w:sz w:val="18"/>
          <w:szCs w:val="18"/>
        </w:rPr>
        <w:t>reprezentowania Wykonawcy)</w:t>
      </w:r>
    </w:p>
    <w:p w:rsidR="008B6733" w:rsidRDefault="008B6733" w:rsidP="0008317A">
      <w:pPr>
        <w:pStyle w:val="Tekstpodstawowywcity"/>
        <w:ind w:firstLine="0"/>
        <w:rPr>
          <w:rFonts w:ascii="Tahoma" w:hAnsi="Tahoma"/>
          <w:b/>
          <w:sz w:val="20"/>
        </w:rPr>
      </w:pPr>
    </w:p>
    <w:sectPr w:rsidR="008B6733" w:rsidSect="0008317A">
      <w:footnotePr>
        <w:pos w:val="beneathText"/>
      </w:footnotePr>
      <w:type w:val="oddPage"/>
      <w:pgSz w:w="11907" w:h="16834"/>
      <w:pgMar w:top="142" w:right="992" w:bottom="851" w:left="851" w:header="164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19" w:rsidRDefault="00D60F19">
      <w:r>
        <w:separator/>
      </w:r>
    </w:p>
  </w:endnote>
  <w:endnote w:type="continuationSeparator" w:id="0">
    <w:p w:rsidR="00D60F19" w:rsidRDefault="00D6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19" w:rsidRDefault="00D60F19">
      <w:r>
        <w:separator/>
      </w:r>
    </w:p>
  </w:footnote>
  <w:footnote w:type="continuationSeparator" w:id="0">
    <w:p w:rsidR="00D60F19" w:rsidRDefault="00D60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9">
    <w:nsid w:val="0000000D"/>
    <w:multiLevelType w:val="multilevel"/>
    <w:tmpl w:val="FBA6DCF4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1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1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2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29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2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4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6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8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9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1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3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5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6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7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8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49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1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2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3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4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5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7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8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9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1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2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3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5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7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8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4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0B22557C"/>
    <w:multiLevelType w:val="singleLevel"/>
    <w:tmpl w:val="CFC06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18"/>
      </w:rPr>
    </w:lvl>
  </w:abstractNum>
  <w:abstractNum w:abstractNumId="77">
    <w:nsid w:val="0E1859EC"/>
    <w:multiLevelType w:val="multilevel"/>
    <w:tmpl w:val="12F4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2284B3C"/>
    <w:multiLevelType w:val="multilevel"/>
    <w:tmpl w:val="EBF8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4384D73"/>
    <w:multiLevelType w:val="singleLevel"/>
    <w:tmpl w:val="FA341E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14ED7681"/>
    <w:multiLevelType w:val="singleLevel"/>
    <w:tmpl w:val="47248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8"/>
      </w:rPr>
    </w:lvl>
  </w:abstractNum>
  <w:abstractNum w:abstractNumId="81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71C055F"/>
    <w:multiLevelType w:val="multilevel"/>
    <w:tmpl w:val="013A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>
    <w:nsid w:val="348647C2"/>
    <w:multiLevelType w:val="singleLevel"/>
    <w:tmpl w:val="A108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8"/>
      </w:rPr>
    </w:lvl>
  </w:abstractNum>
  <w:abstractNum w:abstractNumId="85">
    <w:nsid w:val="37D064EE"/>
    <w:multiLevelType w:val="singleLevel"/>
    <w:tmpl w:val="9230B4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39940F5E"/>
    <w:multiLevelType w:val="singleLevel"/>
    <w:tmpl w:val="A108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8"/>
      </w:rPr>
    </w:lvl>
  </w:abstractNum>
  <w:abstractNum w:abstractNumId="87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9">
    <w:nsid w:val="47B811D8"/>
    <w:multiLevelType w:val="multilevel"/>
    <w:tmpl w:val="8C6EF7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>
    <w:nsid w:val="49DA726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7">
    <w:nsid w:val="69790AFF"/>
    <w:multiLevelType w:val="hybridMultilevel"/>
    <w:tmpl w:val="2458C3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2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3">
    <w:nsid w:val="77387BF3"/>
    <w:multiLevelType w:val="multilevel"/>
    <w:tmpl w:val="C8C22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C9E09E7"/>
    <w:multiLevelType w:val="multilevel"/>
    <w:tmpl w:val="0F92C5B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81"/>
  </w:num>
  <w:num w:numId="3">
    <w:abstractNumId w:val="92"/>
  </w:num>
  <w:num w:numId="4">
    <w:abstractNumId w:val="100"/>
  </w:num>
  <w:num w:numId="5">
    <w:abstractNumId w:val="104"/>
  </w:num>
  <w:num w:numId="6">
    <w:abstractNumId w:val="74"/>
  </w:num>
  <w:num w:numId="7">
    <w:abstractNumId w:val="1"/>
  </w:num>
  <w:num w:numId="8">
    <w:abstractNumId w:val="93"/>
  </w:num>
  <w:num w:numId="9">
    <w:abstractNumId w:val="78"/>
  </w:num>
  <w:num w:numId="10">
    <w:abstractNumId w:val="77"/>
  </w:num>
  <w:num w:numId="11">
    <w:abstractNumId w:val="103"/>
  </w:num>
  <w:num w:numId="12">
    <w:abstractNumId w:val="80"/>
  </w:num>
  <w:num w:numId="13">
    <w:abstractNumId w:val="76"/>
  </w:num>
  <w:num w:numId="14">
    <w:abstractNumId w:val="86"/>
  </w:num>
  <w:num w:numId="15">
    <w:abstractNumId w:val="84"/>
  </w:num>
  <w:num w:numId="16">
    <w:abstractNumId w:val="9"/>
  </w:num>
  <w:num w:numId="17">
    <w:abstractNumId w:val="5"/>
  </w:num>
  <w:num w:numId="18">
    <w:abstractNumId w:val="82"/>
  </w:num>
  <w:num w:numId="19">
    <w:abstractNumId w:val="80"/>
    <w:lvlOverride w:ilvl="0">
      <w:startOverride w:val="1"/>
    </w:lvlOverride>
  </w:num>
  <w:num w:numId="20">
    <w:abstractNumId w:val="76"/>
    <w:lvlOverride w:ilvl="0">
      <w:startOverride w:val="1"/>
    </w:lvlOverride>
  </w:num>
  <w:num w:numId="21">
    <w:abstractNumId w:val="86"/>
    <w:lvlOverride w:ilvl="0">
      <w:startOverride w:val="1"/>
    </w:lvlOverride>
  </w:num>
  <w:num w:numId="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4"/>
    <w:lvlOverride w:ilvl="0">
      <w:startOverride w:val="1"/>
    </w:lvlOverride>
  </w:num>
  <w:num w:numId="2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</w:num>
  <w:num w:numId="28">
    <w:abstractNumId w:val="95"/>
  </w:num>
  <w:num w:numId="29">
    <w:abstractNumId w:val="6"/>
  </w:num>
  <w:num w:numId="30">
    <w:abstractNumId w:val="91"/>
  </w:num>
  <w:num w:numId="31">
    <w:abstractNumId w:val="90"/>
  </w:num>
  <w:num w:numId="32">
    <w:abstractNumId w:val="85"/>
  </w:num>
  <w:num w:numId="33">
    <w:abstractNumId w:val="79"/>
  </w:num>
  <w:num w:numId="34">
    <w:abstractNumId w:val="91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FB2494"/>
    <w:rsid w:val="000107B5"/>
    <w:rsid w:val="00012EA8"/>
    <w:rsid w:val="00025EE0"/>
    <w:rsid w:val="000421CA"/>
    <w:rsid w:val="000610A6"/>
    <w:rsid w:val="00076157"/>
    <w:rsid w:val="0008007B"/>
    <w:rsid w:val="000816BE"/>
    <w:rsid w:val="0008232A"/>
    <w:rsid w:val="00082C0F"/>
    <w:rsid w:val="0008317A"/>
    <w:rsid w:val="00085139"/>
    <w:rsid w:val="000C3452"/>
    <w:rsid w:val="000C512C"/>
    <w:rsid w:val="000C68EA"/>
    <w:rsid w:val="000D09E4"/>
    <w:rsid w:val="000E127B"/>
    <w:rsid w:val="00107276"/>
    <w:rsid w:val="00110A3F"/>
    <w:rsid w:val="00113FAC"/>
    <w:rsid w:val="00137B91"/>
    <w:rsid w:val="00140683"/>
    <w:rsid w:val="00155DD6"/>
    <w:rsid w:val="00163D69"/>
    <w:rsid w:val="00197792"/>
    <w:rsid w:val="001A0B86"/>
    <w:rsid w:val="001B139E"/>
    <w:rsid w:val="001B46BB"/>
    <w:rsid w:val="001D5C46"/>
    <w:rsid w:val="001D7736"/>
    <w:rsid w:val="001D7ED9"/>
    <w:rsid w:val="001F1F17"/>
    <w:rsid w:val="002067DE"/>
    <w:rsid w:val="0023318F"/>
    <w:rsid w:val="00243904"/>
    <w:rsid w:val="00252A72"/>
    <w:rsid w:val="002549BB"/>
    <w:rsid w:val="00257497"/>
    <w:rsid w:val="00261A50"/>
    <w:rsid w:val="0027046A"/>
    <w:rsid w:val="00270B80"/>
    <w:rsid w:val="00292813"/>
    <w:rsid w:val="00297514"/>
    <w:rsid w:val="00297D54"/>
    <w:rsid w:val="002A1B77"/>
    <w:rsid w:val="002D221C"/>
    <w:rsid w:val="002D3AAC"/>
    <w:rsid w:val="002D79D6"/>
    <w:rsid w:val="002E1873"/>
    <w:rsid w:val="002E5F52"/>
    <w:rsid w:val="003220FC"/>
    <w:rsid w:val="00340402"/>
    <w:rsid w:val="0034078F"/>
    <w:rsid w:val="0034515E"/>
    <w:rsid w:val="00370332"/>
    <w:rsid w:val="003739E6"/>
    <w:rsid w:val="003915BE"/>
    <w:rsid w:val="00392538"/>
    <w:rsid w:val="003B12F7"/>
    <w:rsid w:val="003B23EB"/>
    <w:rsid w:val="003B458A"/>
    <w:rsid w:val="003C4234"/>
    <w:rsid w:val="003D4095"/>
    <w:rsid w:val="00442104"/>
    <w:rsid w:val="00445CC3"/>
    <w:rsid w:val="00450C56"/>
    <w:rsid w:val="00453AE9"/>
    <w:rsid w:val="00464A67"/>
    <w:rsid w:val="00471ED4"/>
    <w:rsid w:val="00475048"/>
    <w:rsid w:val="00481245"/>
    <w:rsid w:val="00482452"/>
    <w:rsid w:val="00486109"/>
    <w:rsid w:val="00487E28"/>
    <w:rsid w:val="00490D8E"/>
    <w:rsid w:val="004A671F"/>
    <w:rsid w:val="004B769B"/>
    <w:rsid w:val="004D1167"/>
    <w:rsid w:val="004D1808"/>
    <w:rsid w:val="004E4966"/>
    <w:rsid w:val="004F4722"/>
    <w:rsid w:val="004F7828"/>
    <w:rsid w:val="0051199B"/>
    <w:rsid w:val="005167E4"/>
    <w:rsid w:val="0051708A"/>
    <w:rsid w:val="0052403B"/>
    <w:rsid w:val="005277FC"/>
    <w:rsid w:val="00531F6A"/>
    <w:rsid w:val="005320EA"/>
    <w:rsid w:val="00542BDB"/>
    <w:rsid w:val="005665CA"/>
    <w:rsid w:val="00573562"/>
    <w:rsid w:val="00591528"/>
    <w:rsid w:val="005941EB"/>
    <w:rsid w:val="005B6E29"/>
    <w:rsid w:val="005F1059"/>
    <w:rsid w:val="0061060F"/>
    <w:rsid w:val="006169BF"/>
    <w:rsid w:val="006318AE"/>
    <w:rsid w:val="006569BC"/>
    <w:rsid w:val="00664A8B"/>
    <w:rsid w:val="00681E41"/>
    <w:rsid w:val="00685A13"/>
    <w:rsid w:val="006868E5"/>
    <w:rsid w:val="00691E78"/>
    <w:rsid w:val="006979DA"/>
    <w:rsid w:val="006A6EB1"/>
    <w:rsid w:val="006B5024"/>
    <w:rsid w:val="006D0AD1"/>
    <w:rsid w:val="006E2F67"/>
    <w:rsid w:val="00720F80"/>
    <w:rsid w:val="00735E7C"/>
    <w:rsid w:val="007369B2"/>
    <w:rsid w:val="00752AC0"/>
    <w:rsid w:val="00787E1B"/>
    <w:rsid w:val="0079634D"/>
    <w:rsid w:val="007B6FB0"/>
    <w:rsid w:val="007B7239"/>
    <w:rsid w:val="007C0BA7"/>
    <w:rsid w:val="008054ED"/>
    <w:rsid w:val="00811804"/>
    <w:rsid w:val="00812DE8"/>
    <w:rsid w:val="008319E2"/>
    <w:rsid w:val="008A11EA"/>
    <w:rsid w:val="008A3621"/>
    <w:rsid w:val="008B4551"/>
    <w:rsid w:val="008B66F7"/>
    <w:rsid w:val="008B6733"/>
    <w:rsid w:val="008C0D35"/>
    <w:rsid w:val="008C7910"/>
    <w:rsid w:val="008D268E"/>
    <w:rsid w:val="008F242D"/>
    <w:rsid w:val="008F674B"/>
    <w:rsid w:val="00904554"/>
    <w:rsid w:val="00904ABC"/>
    <w:rsid w:val="00907B7D"/>
    <w:rsid w:val="0091235C"/>
    <w:rsid w:val="0091585C"/>
    <w:rsid w:val="00953127"/>
    <w:rsid w:val="009555D3"/>
    <w:rsid w:val="00956316"/>
    <w:rsid w:val="00956693"/>
    <w:rsid w:val="00976B2D"/>
    <w:rsid w:val="00990688"/>
    <w:rsid w:val="00996885"/>
    <w:rsid w:val="009B2523"/>
    <w:rsid w:val="009E6508"/>
    <w:rsid w:val="00A0381F"/>
    <w:rsid w:val="00A051D4"/>
    <w:rsid w:val="00A06F1E"/>
    <w:rsid w:val="00A140D2"/>
    <w:rsid w:val="00A32EBD"/>
    <w:rsid w:val="00A35234"/>
    <w:rsid w:val="00A500F2"/>
    <w:rsid w:val="00A60E91"/>
    <w:rsid w:val="00A65BDE"/>
    <w:rsid w:val="00A72987"/>
    <w:rsid w:val="00AA7E75"/>
    <w:rsid w:val="00AC10D9"/>
    <w:rsid w:val="00AE73BE"/>
    <w:rsid w:val="00B22DDE"/>
    <w:rsid w:val="00B4752A"/>
    <w:rsid w:val="00B510FF"/>
    <w:rsid w:val="00B63D33"/>
    <w:rsid w:val="00B8223E"/>
    <w:rsid w:val="00B82A8D"/>
    <w:rsid w:val="00BA0C66"/>
    <w:rsid w:val="00BA3C1B"/>
    <w:rsid w:val="00BB2222"/>
    <w:rsid w:val="00BD6AFF"/>
    <w:rsid w:val="00BE178B"/>
    <w:rsid w:val="00BE27B8"/>
    <w:rsid w:val="00BF7230"/>
    <w:rsid w:val="00C10EC0"/>
    <w:rsid w:val="00C144D7"/>
    <w:rsid w:val="00C210F7"/>
    <w:rsid w:val="00C327EC"/>
    <w:rsid w:val="00C50168"/>
    <w:rsid w:val="00C6161D"/>
    <w:rsid w:val="00C85A18"/>
    <w:rsid w:val="00C861D9"/>
    <w:rsid w:val="00CB3071"/>
    <w:rsid w:val="00D114C6"/>
    <w:rsid w:val="00D12174"/>
    <w:rsid w:val="00D134D3"/>
    <w:rsid w:val="00D148EB"/>
    <w:rsid w:val="00D14DD4"/>
    <w:rsid w:val="00D15A12"/>
    <w:rsid w:val="00D20ADB"/>
    <w:rsid w:val="00D468F3"/>
    <w:rsid w:val="00D50E35"/>
    <w:rsid w:val="00D60F19"/>
    <w:rsid w:val="00DA5261"/>
    <w:rsid w:val="00DA75EE"/>
    <w:rsid w:val="00DB55D7"/>
    <w:rsid w:val="00DB7354"/>
    <w:rsid w:val="00DC0D1A"/>
    <w:rsid w:val="00DC2C8C"/>
    <w:rsid w:val="00DD137D"/>
    <w:rsid w:val="00DD3836"/>
    <w:rsid w:val="00DD3F24"/>
    <w:rsid w:val="00DD51B2"/>
    <w:rsid w:val="00DD6E8C"/>
    <w:rsid w:val="00DE5B27"/>
    <w:rsid w:val="00E15C92"/>
    <w:rsid w:val="00E414B3"/>
    <w:rsid w:val="00E45A24"/>
    <w:rsid w:val="00E70C93"/>
    <w:rsid w:val="00E81259"/>
    <w:rsid w:val="00E83A9D"/>
    <w:rsid w:val="00E90208"/>
    <w:rsid w:val="00EB5B30"/>
    <w:rsid w:val="00EC5331"/>
    <w:rsid w:val="00EE7F4D"/>
    <w:rsid w:val="00EF2DF3"/>
    <w:rsid w:val="00F2158C"/>
    <w:rsid w:val="00F27A04"/>
    <w:rsid w:val="00F33BD4"/>
    <w:rsid w:val="00F644B3"/>
    <w:rsid w:val="00F74D18"/>
    <w:rsid w:val="00F82131"/>
    <w:rsid w:val="00F93BA3"/>
    <w:rsid w:val="00FB2494"/>
    <w:rsid w:val="00FB7BAF"/>
    <w:rsid w:val="00FE4AEB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qFormat/>
    <w:rsid w:val="00486109"/>
    <w:pPr>
      <w:ind w:left="720"/>
      <w:contextualSpacing/>
    </w:pPr>
  </w:style>
  <w:style w:type="table" w:styleId="Tabela-Siatka">
    <w:name w:val="Table Grid"/>
    <w:basedOn w:val="Standardowy"/>
    <w:uiPriority w:val="59"/>
    <w:rsid w:val="00B51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B2523"/>
    <w:rPr>
      <w:rFonts w:eastAsia="Lucida Sans Unicode"/>
      <w:b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8FB2B-2C76-46B2-BE2B-6B334F54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2892</Words>
  <Characters>17358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Wymysłowska</cp:lastModifiedBy>
  <cp:revision>6</cp:revision>
  <cp:lastPrinted>2014-06-26T05:30:00Z</cp:lastPrinted>
  <dcterms:created xsi:type="dcterms:W3CDTF">2014-06-27T06:26:00Z</dcterms:created>
  <dcterms:modified xsi:type="dcterms:W3CDTF">2014-06-27T06:28:00Z</dcterms:modified>
</cp:coreProperties>
</file>